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b w:val="1"/>
          <w:bCs w:val="1"/>
        </w:rPr>
      </w:pPr>
      <w:r w:rsidDel="00000000" w:rsidR="00000000" w:rsidRPr="00000000">
        <w:rPr>
          <w:rtl w:val="0"/>
        </w:rPr>
      </w:r>
    </w:p>
    <w:tbl>
      <w:tblPr>
        <w:tblStyle w:val="Table1"/>
        <w:tblW w:w="11985.0" w:type="dxa"/>
        <w:jc w:val="left"/>
        <w:tblInd w:w="-135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325"/>
        <w:gridCol w:w="2430"/>
        <w:gridCol w:w="2310"/>
        <w:gridCol w:w="2430"/>
        <w:gridCol w:w="2490"/>
        <w:tblGridChange w:id="0">
          <w:tblGrid>
            <w:gridCol w:w="2325"/>
            <w:gridCol w:w="2430"/>
            <w:gridCol w:w="2310"/>
            <w:gridCol w:w="2430"/>
            <w:gridCol w:w="2490"/>
          </w:tblGrid>
        </w:tblGridChange>
      </w:tblGrid>
      <w:tr>
        <w:trPr>
          <w:cantSplit w:val="0"/>
          <w:tblHeader w:val="0"/>
        </w:trPr>
        <w:tc>
          <w:tcPr>
            <w:shd w:fill="6d9eeb" w:val="clear"/>
          </w:tcPr>
          <w:p w:rsidR="00000000" w:rsidDel="00000000" w:rsidP="00000000" w:rsidRDefault="00000000" w:rsidRPr="00000000" w14:paraId="00000002">
            <w:pPr>
              <w:widowControl w:val="0"/>
              <w:spacing w:line="240" w:lineRule="auto"/>
              <w:rPr/>
            </w:pPr>
            <w:r w:rsidDel="00000000" w:rsidR="00000000" w:rsidRPr="00000000">
              <w:rPr>
                <w:rtl w:val="0"/>
              </w:rPr>
              <w:t xml:space="preserve">Week 1: “The Scholar” </w:t>
            </w:r>
          </w:p>
        </w:tc>
        <w:tc>
          <w:tcPr>
            <w:shd w:fill="ff0000" w:val="clear"/>
          </w:tcPr>
          <w:p w:rsidR="00000000" w:rsidDel="00000000" w:rsidP="00000000" w:rsidRDefault="00000000" w:rsidRPr="00000000" w14:paraId="00000003">
            <w:pPr>
              <w:widowControl w:val="0"/>
              <w:spacing w:line="240" w:lineRule="auto"/>
              <w:rPr/>
            </w:pPr>
            <w:r w:rsidDel="00000000" w:rsidR="00000000" w:rsidRPr="00000000">
              <w:rPr>
                <w:rtl w:val="0"/>
              </w:rPr>
              <w:t xml:space="preserve">Week 2</w:t>
            </w:r>
          </w:p>
        </w:tc>
        <w:tc>
          <w:tcPr>
            <w:shd w:fill="ffff00" w:val="clear"/>
          </w:tcPr>
          <w:p w:rsidR="00000000" w:rsidDel="00000000" w:rsidP="00000000" w:rsidRDefault="00000000" w:rsidRPr="00000000" w14:paraId="00000004">
            <w:pPr>
              <w:widowControl w:val="0"/>
              <w:spacing w:line="240" w:lineRule="auto"/>
              <w:rPr/>
            </w:pPr>
            <w:r w:rsidDel="00000000" w:rsidR="00000000" w:rsidRPr="00000000">
              <w:rPr>
                <w:rtl w:val="0"/>
              </w:rPr>
              <w:t xml:space="preserve">Week 3</w:t>
            </w:r>
          </w:p>
        </w:tc>
        <w:tc>
          <w:tcPr>
            <w:shd w:fill="ff00ff" w:val="clear"/>
          </w:tcPr>
          <w:p w:rsidR="00000000" w:rsidDel="00000000" w:rsidP="00000000" w:rsidRDefault="00000000" w:rsidRPr="00000000" w14:paraId="00000005">
            <w:pPr>
              <w:widowControl w:val="0"/>
              <w:spacing w:line="240" w:lineRule="auto"/>
              <w:rPr/>
            </w:pPr>
            <w:r w:rsidDel="00000000" w:rsidR="00000000" w:rsidRPr="00000000">
              <w:rPr>
                <w:rtl w:val="0"/>
              </w:rPr>
              <w:t xml:space="preserve">Week  4</w:t>
            </w:r>
          </w:p>
        </w:tc>
        <w:tc>
          <w:tcPr>
            <w:shd w:fill="00ff00" w:val="clear"/>
          </w:tcPr>
          <w:p w:rsidR="00000000" w:rsidDel="00000000" w:rsidP="00000000" w:rsidRDefault="00000000" w:rsidRPr="00000000" w14:paraId="00000006">
            <w:pPr>
              <w:widowControl w:val="0"/>
              <w:spacing w:line="240" w:lineRule="auto"/>
              <w:rPr/>
            </w:pPr>
            <w:r w:rsidDel="00000000" w:rsidR="00000000" w:rsidRPr="00000000">
              <w:rPr>
                <w:rtl w:val="0"/>
              </w:rPr>
              <w:t xml:space="preserve">Week 5</w:t>
            </w:r>
          </w:p>
        </w:tc>
      </w:tr>
      <w:tr>
        <w:trPr>
          <w:cantSplit w:val="0"/>
          <w:tblHeader w:val="0"/>
        </w:trPr>
        <w:tc>
          <w:tcPr/>
          <w:p w:rsidR="00000000" w:rsidDel="00000000" w:rsidP="00000000" w:rsidRDefault="00000000" w:rsidRPr="00000000" w14:paraId="00000007">
            <w:pPr>
              <w:widowControl w:val="0"/>
              <w:spacing w:line="240" w:lineRule="auto"/>
              <w:rPr/>
            </w:pPr>
            <w:r w:rsidDel="00000000" w:rsidR="00000000" w:rsidRPr="00000000">
              <w:rPr>
                <w:rtl w:val="0"/>
              </w:rPr>
              <w:t xml:space="preserve">Topic: This week’s topic is centered upon the work of Dr. Toni Morrison, highlighting her ideology on recentering black literature and explorations of womanhood. </w:t>
            </w:r>
          </w:p>
        </w:tc>
        <w:tc>
          <w:tcPr/>
          <w:p w:rsidR="00000000" w:rsidDel="00000000" w:rsidP="00000000" w:rsidRDefault="00000000" w:rsidRPr="00000000" w14:paraId="00000008">
            <w:pPr>
              <w:widowControl w:val="0"/>
              <w:spacing w:line="240" w:lineRule="auto"/>
              <w:rPr/>
            </w:pPr>
            <w:r w:rsidDel="00000000" w:rsidR="00000000" w:rsidRPr="00000000">
              <w:rPr>
                <w:rtl w:val="0"/>
              </w:rPr>
            </w:r>
          </w:p>
        </w:tc>
        <w:tc>
          <w:tcPr/>
          <w:p w:rsidR="00000000" w:rsidDel="00000000" w:rsidP="00000000" w:rsidRDefault="00000000" w:rsidRPr="00000000" w14:paraId="00000009">
            <w:pPr>
              <w:widowControl w:val="0"/>
              <w:spacing w:line="240" w:lineRule="auto"/>
              <w:rPr/>
            </w:pPr>
            <w:r w:rsidDel="00000000" w:rsidR="00000000" w:rsidRPr="00000000">
              <w:rPr>
                <w:rtl w:val="0"/>
              </w:rPr>
            </w:r>
          </w:p>
        </w:tc>
        <w:tc>
          <w:tcPr/>
          <w:p w:rsidR="00000000" w:rsidDel="00000000" w:rsidP="00000000" w:rsidRDefault="00000000" w:rsidRPr="00000000" w14:paraId="0000000A">
            <w:pPr>
              <w:widowControl w:val="0"/>
              <w:spacing w:line="240" w:lineRule="auto"/>
              <w:rPr/>
            </w:pPr>
            <w:r w:rsidDel="00000000" w:rsidR="00000000" w:rsidRPr="00000000">
              <w:rPr>
                <w:rtl w:val="0"/>
              </w:rPr>
            </w:r>
          </w:p>
        </w:tc>
        <w:tc>
          <w:tcPr/>
          <w:p w:rsidR="00000000" w:rsidDel="00000000" w:rsidP="00000000" w:rsidRDefault="00000000" w:rsidRPr="00000000" w14:paraId="0000000B">
            <w:pPr>
              <w:widowControl w:val="0"/>
              <w:spacing w:line="240" w:lineRule="auto"/>
              <w:rPr/>
            </w:pPr>
            <w:r w:rsidDel="00000000" w:rsidR="00000000" w:rsidRPr="00000000">
              <w:rPr>
                <w:rtl w:val="0"/>
              </w:rPr>
            </w:r>
          </w:p>
        </w:tc>
      </w:tr>
    </w:tbl>
    <w:p w:rsidR="00000000" w:rsidDel="00000000" w:rsidP="00000000" w:rsidRDefault="00000000" w:rsidRPr="00000000" w14:paraId="0000000C">
      <w:pPr>
        <w:rPr/>
      </w:pPr>
      <w:r w:rsidDel="00000000" w:rsidR="00000000" w:rsidRPr="00000000">
        <w:rPr>
          <w:rtl w:val="0"/>
        </w:rPr>
      </w:r>
    </w:p>
    <w:tbl>
      <w:tblPr>
        <w:tblStyle w:val="Table2"/>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rPr>
          <w:cantSplit w:val="0"/>
          <w:tblHeader w:val="0"/>
        </w:trPr>
        <w:tc>
          <w:tcPr>
            <w:shd w:fill="6d9eeb" w:val="clear"/>
          </w:tcPr>
          <w:p w:rsidR="00000000" w:rsidDel="00000000" w:rsidP="00000000" w:rsidRDefault="00000000" w:rsidRPr="00000000" w14:paraId="0000000D">
            <w:pPr>
              <w:widowControl w:val="0"/>
              <w:spacing w:line="240" w:lineRule="auto"/>
              <w:rPr>
                <w:b w:val="1"/>
                <w:bCs w:val="1"/>
              </w:rPr>
            </w:pPr>
            <w:r w:rsidDel="00000000" w:rsidR="00000000" w:rsidRPr="00000000">
              <w:rPr>
                <w:b w:val="1"/>
                <w:bCs w:val="1"/>
                <w:rtl w:val="0"/>
              </w:rPr>
              <w:t xml:space="preserve">Week One: “The Scholar</w:t>
            </w:r>
            <w:r w:rsidDel="00000000" w:rsidR="00000000" w:rsidRPr="00000000">
              <w:rPr>
                <w:rtl w:val="0"/>
              </w:rPr>
              <w:t xml:space="preserve">” </w:t>
            </w:r>
            <w:r w:rsidDel="00000000" w:rsidR="00000000" w:rsidRPr="00000000">
              <w:rPr>
                <w:rtl w:val="0"/>
              </w:rPr>
            </w:r>
          </w:p>
        </w:tc>
      </w:tr>
      <w:tr>
        <w:trPr>
          <w:cantSplit w:val="0"/>
          <w:tblHeader w:val="0"/>
        </w:trPr>
        <w:tc>
          <w:tcPr/>
          <w:p w:rsidR="00000000" w:rsidDel="00000000" w:rsidP="00000000" w:rsidRDefault="00000000" w:rsidRPr="00000000" w14:paraId="0000000E">
            <w:pPr>
              <w:widowControl w:val="0"/>
              <w:spacing w:line="240" w:lineRule="auto"/>
              <w:rPr/>
            </w:pPr>
            <w:r w:rsidDel="00000000" w:rsidR="00000000" w:rsidRPr="00000000">
              <w:rPr>
                <w:rtl w:val="0"/>
              </w:rPr>
              <w:t xml:space="preserve">Unit Essential Question: How does the work of Dr. Toni Morrison re-center the Black Woman experience through the lens of literature? </w:t>
            </w:r>
          </w:p>
          <w:p w:rsidR="00000000" w:rsidDel="00000000" w:rsidP="00000000" w:rsidRDefault="00000000" w:rsidRPr="00000000" w14:paraId="0000000F">
            <w:pPr>
              <w:widowControl w:val="0"/>
              <w:spacing w:line="240" w:lineRule="auto"/>
              <w:rPr/>
            </w:pPr>
            <w:r w:rsidDel="00000000" w:rsidR="00000000" w:rsidRPr="00000000">
              <w:rPr>
                <w:rtl w:val="0"/>
              </w:rPr>
            </w:r>
          </w:p>
          <w:p w:rsidR="00000000" w:rsidDel="00000000" w:rsidP="00000000" w:rsidRDefault="00000000" w:rsidRPr="00000000" w14:paraId="00000010">
            <w:pPr>
              <w:widowControl w:val="0"/>
              <w:spacing w:line="240" w:lineRule="auto"/>
              <w:rPr/>
            </w:pPr>
            <w:r w:rsidDel="00000000" w:rsidR="00000000" w:rsidRPr="00000000">
              <w:rPr>
                <w:rtl w:val="0"/>
              </w:rPr>
              <w:t xml:space="preserve">Sources: Selected Excerpts From </w:t>
            </w:r>
            <w:r w:rsidDel="00000000" w:rsidR="00000000" w:rsidRPr="00000000">
              <w:rPr>
                <w:i w:val="1"/>
                <w:iCs w:val="1"/>
                <w:rtl w:val="0"/>
              </w:rPr>
              <w:t xml:space="preserve">The Pieces I Am (Netflix), Sula </w:t>
            </w:r>
            <w:r w:rsidDel="00000000" w:rsidR="00000000" w:rsidRPr="00000000">
              <w:rPr>
                <w:rtl w:val="0"/>
              </w:rPr>
              <w:t xml:space="preserve">(1973) </w:t>
            </w:r>
            <w:r w:rsidDel="00000000" w:rsidR="00000000" w:rsidRPr="00000000">
              <w:rPr>
                <w:i w:val="1"/>
                <w:iCs w:val="1"/>
                <w:rtl w:val="0"/>
              </w:rPr>
              <w:t xml:space="preserve">Bluest Eye </w:t>
            </w:r>
            <w:r w:rsidDel="00000000" w:rsidR="00000000" w:rsidRPr="00000000">
              <w:rPr>
                <w:rtl w:val="0"/>
              </w:rPr>
              <w:t xml:space="preserve">(1970) “Unspeakable Things Unspoken” (1988) The Miseducation of th Negro (1933)</w:t>
            </w:r>
          </w:p>
          <w:p w:rsidR="00000000" w:rsidDel="00000000" w:rsidP="00000000" w:rsidRDefault="00000000" w:rsidRPr="00000000" w14:paraId="00000011">
            <w:pPr>
              <w:widowControl w:val="0"/>
              <w:spacing w:line="240" w:lineRule="auto"/>
              <w:rPr/>
            </w:pPr>
            <w:r w:rsidDel="00000000" w:rsidR="00000000" w:rsidRPr="00000000">
              <w:rPr>
                <w:rtl w:val="0"/>
              </w:rPr>
            </w:r>
          </w:p>
          <w:p w:rsidR="00000000" w:rsidDel="00000000" w:rsidP="00000000" w:rsidRDefault="00000000" w:rsidRPr="00000000" w14:paraId="00000012">
            <w:pPr>
              <w:widowControl w:val="0"/>
              <w:spacing w:line="240" w:lineRule="auto"/>
              <w:rPr/>
            </w:pPr>
            <w:r w:rsidDel="00000000" w:rsidR="00000000" w:rsidRPr="00000000">
              <w:rPr>
                <w:rtl w:val="0"/>
              </w:rPr>
              <w:t xml:space="preserve">Day 1: “The Problem With The Cannon” </w:t>
            </w:r>
          </w:p>
          <w:p w:rsidR="00000000" w:rsidDel="00000000" w:rsidP="00000000" w:rsidRDefault="00000000" w:rsidRPr="00000000" w14:paraId="00000013">
            <w:pPr>
              <w:widowControl w:val="0"/>
              <w:spacing w:line="240" w:lineRule="auto"/>
              <w:rPr/>
            </w:pPr>
            <w:r w:rsidDel="00000000" w:rsidR="00000000" w:rsidRPr="00000000">
              <w:rPr>
                <w:rtl w:val="0"/>
              </w:rPr>
              <w:t xml:space="preserve">Essential Question(s): “Who/what sits at the center of curriculum?”</w:t>
            </w:r>
          </w:p>
          <w:p w:rsidR="00000000" w:rsidDel="00000000" w:rsidP="00000000" w:rsidRDefault="00000000" w:rsidRPr="00000000" w14:paraId="00000014">
            <w:pPr>
              <w:widowControl w:val="0"/>
              <w:spacing w:line="240" w:lineRule="auto"/>
              <w:rPr/>
            </w:pPr>
            <w:r w:rsidDel="00000000" w:rsidR="00000000" w:rsidRPr="00000000">
              <w:rPr>
                <w:rtl w:val="0"/>
              </w:rPr>
              <w:t xml:space="preserve">“How does the center of curriculum impact one’s perception of the world?”</w:t>
            </w:r>
          </w:p>
          <w:p w:rsidR="00000000" w:rsidDel="00000000" w:rsidP="00000000" w:rsidRDefault="00000000" w:rsidRPr="00000000" w14:paraId="00000015">
            <w:pPr>
              <w:widowControl w:val="0"/>
              <w:spacing w:line="240" w:lineRule="auto"/>
              <w:rPr/>
            </w:pPr>
            <w:r w:rsidDel="00000000" w:rsidR="00000000" w:rsidRPr="00000000">
              <w:rPr>
                <w:rtl w:val="0"/>
              </w:rPr>
            </w:r>
          </w:p>
          <w:p w:rsidR="00000000" w:rsidDel="00000000" w:rsidP="00000000" w:rsidRDefault="00000000" w:rsidRPr="00000000" w14:paraId="00000016">
            <w:pPr>
              <w:widowControl w:val="0"/>
              <w:spacing w:line="240" w:lineRule="auto"/>
              <w:rPr>
                <w:i w:val="1"/>
                <w:iCs w:val="1"/>
              </w:rPr>
            </w:pPr>
            <w:r w:rsidDel="00000000" w:rsidR="00000000" w:rsidRPr="00000000">
              <w:rPr>
                <w:rtl w:val="0"/>
              </w:rPr>
              <w:t xml:space="preserve">Suggested Texts: Carter G Woodson, </w:t>
            </w:r>
            <w:r w:rsidDel="00000000" w:rsidR="00000000" w:rsidRPr="00000000">
              <w:rPr>
                <w:i w:val="1"/>
                <w:iCs w:val="1"/>
                <w:rtl w:val="0"/>
              </w:rPr>
              <w:t xml:space="preserve">The Miseducation of the Negro “</w:t>
            </w:r>
            <w:r w:rsidDel="00000000" w:rsidR="00000000" w:rsidRPr="00000000">
              <w:rPr>
                <w:rtl w:val="0"/>
              </w:rPr>
              <w:t xml:space="preserve">At The Seat of Trouble,” </w:t>
            </w:r>
            <w:r w:rsidDel="00000000" w:rsidR="00000000" w:rsidRPr="00000000">
              <w:rPr>
                <w:i w:val="1"/>
                <w:iCs w:val="1"/>
                <w:rtl w:val="0"/>
              </w:rPr>
              <w:t xml:space="preserve">Unspeakbale Things Unspoken</w:t>
            </w:r>
          </w:p>
          <w:p w:rsidR="00000000" w:rsidDel="00000000" w:rsidP="00000000" w:rsidRDefault="00000000" w:rsidRPr="00000000" w14:paraId="00000017">
            <w:pPr>
              <w:widowControl w:val="0"/>
              <w:spacing w:line="240" w:lineRule="auto"/>
              <w:rPr/>
            </w:pPr>
            <w:r w:rsidDel="00000000" w:rsidR="00000000" w:rsidRPr="00000000">
              <w:rPr>
                <w:rtl w:val="0"/>
              </w:rPr>
            </w:r>
          </w:p>
          <w:p w:rsidR="00000000" w:rsidDel="00000000" w:rsidP="00000000" w:rsidRDefault="00000000" w:rsidRPr="00000000" w14:paraId="00000018">
            <w:pPr>
              <w:widowControl w:val="0"/>
              <w:spacing w:line="240" w:lineRule="auto"/>
              <w:rPr>
                <w:i w:val="1"/>
                <w:iCs w:val="1"/>
              </w:rPr>
            </w:pPr>
            <w:r w:rsidDel="00000000" w:rsidR="00000000" w:rsidRPr="00000000">
              <w:rPr>
                <w:rtl w:val="0"/>
              </w:rPr>
              <w:t xml:space="preserve">Suggested Resources: </w:t>
            </w:r>
            <w:r w:rsidDel="00000000" w:rsidR="00000000" w:rsidRPr="00000000">
              <w:rPr>
                <w:i w:val="1"/>
                <w:iCs w:val="1"/>
                <w:rtl w:val="0"/>
              </w:rPr>
              <w:t xml:space="preserve">The Pieces I Am.  </w:t>
            </w:r>
          </w:p>
          <w:p w:rsidR="00000000" w:rsidDel="00000000" w:rsidP="00000000" w:rsidRDefault="00000000" w:rsidRPr="00000000" w14:paraId="00000019">
            <w:pPr>
              <w:widowControl w:val="0"/>
              <w:spacing w:line="240" w:lineRule="auto"/>
              <w:rPr>
                <w:i w:val="1"/>
                <w:iCs w:val="1"/>
              </w:rPr>
            </w:pPr>
            <w:r w:rsidDel="00000000" w:rsidR="00000000" w:rsidRPr="00000000">
              <w:rPr>
                <w:rtl w:val="0"/>
              </w:rPr>
            </w:r>
          </w:p>
          <w:p w:rsidR="00000000" w:rsidDel="00000000" w:rsidP="00000000" w:rsidRDefault="00000000" w:rsidRPr="00000000" w14:paraId="0000001A">
            <w:pPr>
              <w:widowControl w:val="0"/>
              <w:spacing w:line="240" w:lineRule="auto"/>
              <w:rPr/>
            </w:pPr>
            <w:r w:rsidDel="00000000" w:rsidR="00000000" w:rsidRPr="00000000">
              <w:rPr>
                <w:rtl w:val="0"/>
              </w:rPr>
              <w:t xml:space="preserve">Suggested Activities: (a) Writing Prompt - “What texts have you read in school? What might these texts reveal about </w:t>
            </w:r>
            <w:r w:rsidDel="00000000" w:rsidR="00000000" w:rsidRPr="00000000">
              <w:rPr>
                <w:i w:val="1"/>
                <w:iCs w:val="1"/>
                <w:rtl w:val="0"/>
              </w:rPr>
              <w:t xml:space="preserve">who </w:t>
            </w:r>
            <w:r w:rsidDel="00000000" w:rsidR="00000000" w:rsidRPr="00000000">
              <w:rPr>
                <w:rtl w:val="0"/>
              </w:rPr>
              <w:t xml:space="preserve">controls the literary cannon?” </w:t>
            </w:r>
          </w:p>
          <w:p w:rsidR="00000000" w:rsidDel="00000000" w:rsidP="00000000" w:rsidRDefault="00000000" w:rsidRPr="00000000" w14:paraId="0000001B">
            <w:pPr>
              <w:widowControl w:val="0"/>
              <w:spacing w:line="240" w:lineRule="auto"/>
              <w:rPr/>
            </w:pPr>
            <w:r w:rsidDel="00000000" w:rsidR="00000000" w:rsidRPr="00000000">
              <w:rPr>
                <w:rtl w:val="0"/>
              </w:rPr>
              <w:t xml:space="preserve">(b) Have students read the first page of </w:t>
            </w:r>
            <w:r w:rsidDel="00000000" w:rsidR="00000000" w:rsidRPr="00000000">
              <w:rPr>
                <w:i w:val="1"/>
                <w:iCs w:val="1"/>
                <w:rtl w:val="0"/>
              </w:rPr>
              <w:t xml:space="preserve">The Miseducation of the Negro. </w:t>
            </w:r>
            <w:r w:rsidDel="00000000" w:rsidR="00000000" w:rsidRPr="00000000">
              <w:rPr>
                <w:rtl w:val="0"/>
              </w:rPr>
              <w:t xml:space="preserve">Have them compare this to the previous prompt. </w:t>
            </w:r>
          </w:p>
          <w:p w:rsidR="00000000" w:rsidDel="00000000" w:rsidP="00000000" w:rsidRDefault="00000000" w:rsidRPr="00000000" w14:paraId="0000001C">
            <w:pPr>
              <w:widowControl w:val="0"/>
              <w:spacing w:line="240" w:lineRule="auto"/>
              <w:rPr/>
            </w:pPr>
            <w:r w:rsidDel="00000000" w:rsidR="00000000" w:rsidRPr="00000000">
              <w:rPr>
                <w:rtl w:val="0"/>
              </w:rPr>
              <w:t xml:space="preserve">(C) Viewing of </w:t>
            </w:r>
            <w:r w:rsidDel="00000000" w:rsidR="00000000" w:rsidRPr="00000000">
              <w:rPr>
                <w:i w:val="1"/>
                <w:iCs w:val="1"/>
                <w:rtl w:val="0"/>
              </w:rPr>
              <w:t xml:space="preserve">The Pieces I Am</w:t>
            </w:r>
            <w:r w:rsidDel="00000000" w:rsidR="00000000" w:rsidRPr="00000000">
              <w:rPr>
                <w:rtl w:val="0"/>
              </w:rPr>
              <w:t xml:space="preserve">. Have students identify Dr. Morrison’s stance on Black Literature. Have students connect Dr. Morrison’s perspective on Black Literature to Dr. Woodson’s assertion. “How does Dr. Morrison seek to counteract Woodson’s assertion?” </w:t>
            </w:r>
          </w:p>
          <w:p w:rsidR="00000000" w:rsidDel="00000000" w:rsidP="00000000" w:rsidRDefault="00000000" w:rsidRPr="00000000" w14:paraId="0000001D">
            <w:pPr>
              <w:widowControl w:val="0"/>
              <w:spacing w:line="240" w:lineRule="auto"/>
              <w:rPr/>
            </w:pPr>
            <w:r w:rsidDel="00000000" w:rsidR="00000000" w:rsidRPr="00000000">
              <w:rPr>
                <w:rtl w:val="0"/>
              </w:rPr>
            </w:r>
          </w:p>
        </w:tc>
      </w:tr>
      <w:tr>
        <w:trPr>
          <w:cantSplit w:val="0"/>
          <w:tblHeader w:val="0"/>
        </w:trPr>
        <w:tc>
          <w:tcPr/>
          <w:p w:rsidR="00000000" w:rsidDel="00000000" w:rsidP="00000000" w:rsidRDefault="00000000" w:rsidRPr="00000000" w14:paraId="0000001E">
            <w:pPr>
              <w:widowControl w:val="0"/>
              <w:spacing w:line="240" w:lineRule="auto"/>
              <w:rPr/>
            </w:pPr>
            <w:r w:rsidDel="00000000" w:rsidR="00000000" w:rsidRPr="00000000">
              <w:rPr>
                <w:rtl w:val="0"/>
              </w:rPr>
              <w:t xml:space="preserve">Day 2: </w:t>
            </w:r>
          </w:p>
        </w:tc>
      </w:tr>
      <w:tr>
        <w:trPr>
          <w:cantSplit w:val="0"/>
          <w:tblHeader w:val="0"/>
        </w:trPr>
        <w:tc>
          <w:tcPr/>
          <w:p w:rsidR="00000000" w:rsidDel="00000000" w:rsidP="00000000" w:rsidRDefault="00000000" w:rsidRPr="00000000" w14:paraId="0000001F">
            <w:pPr>
              <w:widowControl w:val="0"/>
              <w:spacing w:line="240" w:lineRule="auto"/>
              <w:rPr/>
            </w:pPr>
            <w:r w:rsidDel="00000000" w:rsidR="00000000" w:rsidRPr="00000000">
              <w:rPr>
                <w:rtl w:val="0"/>
              </w:rPr>
            </w:r>
          </w:p>
        </w:tc>
      </w:tr>
    </w:tbl>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tbl>
      <w:tblPr>
        <w:tblStyle w:val="Table3"/>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rPr>
          <w:cantSplit w:val="0"/>
          <w:tblHeader w:val="0"/>
        </w:trPr>
        <w:tc>
          <w:tcPr>
            <w:shd w:fill="ff0000" w:val="clear"/>
          </w:tcPr>
          <w:p w:rsidR="00000000" w:rsidDel="00000000" w:rsidP="00000000" w:rsidRDefault="00000000" w:rsidRPr="00000000" w14:paraId="00000022">
            <w:pPr>
              <w:widowControl w:val="0"/>
              <w:spacing w:line="240" w:lineRule="auto"/>
              <w:rPr>
                <w:b w:val="1"/>
                <w:bCs w:val="1"/>
              </w:rPr>
            </w:pPr>
            <w:r w:rsidDel="00000000" w:rsidR="00000000" w:rsidRPr="00000000">
              <w:rPr>
                <w:b w:val="1"/>
                <w:bCs w:val="1"/>
                <w:rtl w:val="0"/>
              </w:rPr>
              <w:t xml:space="preserve">Week 2: “The Activist”</w:t>
            </w:r>
          </w:p>
        </w:tc>
      </w:tr>
      <w:tr>
        <w:trPr>
          <w:cantSplit w:val="0"/>
          <w:tblHeader w:val="0"/>
        </w:trPr>
        <w:tc>
          <w:tcPr/>
          <w:p w:rsidR="00000000" w:rsidDel="00000000" w:rsidP="00000000" w:rsidRDefault="00000000" w:rsidRPr="00000000" w14:paraId="00000023">
            <w:pPr>
              <w:widowControl w:val="0"/>
              <w:spacing w:line="240" w:lineRule="auto"/>
              <w:rPr/>
            </w:pPr>
            <w:r w:rsidDel="00000000" w:rsidR="00000000" w:rsidRPr="00000000">
              <w:rPr>
                <w:rtl w:val="0"/>
              </w:rPr>
              <w:t xml:space="preserve">Essential Question: </w:t>
            </w:r>
          </w:p>
        </w:tc>
      </w:tr>
    </w:tbl>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tbl>
      <w:tblPr>
        <w:tblStyle w:val="Table4"/>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rPr>
          <w:cantSplit w:val="0"/>
          <w:tblHeader w:val="0"/>
        </w:trPr>
        <w:tc>
          <w:tcPr>
            <w:shd w:fill="ffff00" w:val="clear"/>
          </w:tcPr>
          <w:p w:rsidR="00000000" w:rsidDel="00000000" w:rsidP="00000000" w:rsidRDefault="00000000" w:rsidRPr="00000000" w14:paraId="00000029">
            <w:pPr>
              <w:widowControl w:val="0"/>
              <w:spacing w:line="240" w:lineRule="auto"/>
              <w:rPr>
                <w:b w:val="1"/>
                <w:bCs w:val="1"/>
              </w:rPr>
            </w:pPr>
            <w:r w:rsidDel="00000000" w:rsidR="00000000" w:rsidRPr="00000000">
              <w:rPr>
                <w:b w:val="1"/>
                <w:bCs w:val="1"/>
                <w:rtl w:val="0"/>
              </w:rPr>
              <w:t xml:space="preserve">Week 3: </w:t>
            </w:r>
          </w:p>
        </w:tc>
      </w:tr>
      <w:tr>
        <w:trPr>
          <w:cantSplit w:val="0"/>
          <w:tblHeader w:val="0"/>
        </w:trPr>
        <w:tc>
          <w:tcPr/>
          <w:p w:rsidR="00000000" w:rsidDel="00000000" w:rsidP="00000000" w:rsidRDefault="00000000" w:rsidRPr="00000000" w14:paraId="0000002A">
            <w:pPr>
              <w:widowControl w:val="0"/>
              <w:spacing w:line="240" w:lineRule="auto"/>
              <w:rPr/>
            </w:pPr>
            <w:r w:rsidDel="00000000" w:rsidR="00000000" w:rsidRPr="00000000">
              <w:rPr>
                <w:rtl w:val="0"/>
              </w:rPr>
            </w:r>
          </w:p>
        </w:tc>
      </w:tr>
    </w:tbl>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tbl>
      <w:tblPr>
        <w:tblStyle w:val="Table5"/>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rPr>
          <w:cantSplit w:val="0"/>
          <w:tblHeader w:val="0"/>
        </w:trPr>
        <w:tc>
          <w:tcPr>
            <w:shd w:fill="ff00ff" w:val="clear"/>
          </w:tcPr>
          <w:p w:rsidR="00000000" w:rsidDel="00000000" w:rsidP="00000000" w:rsidRDefault="00000000" w:rsidRPr="00000000" w14:paraId="0000002D">
            <w:pPr>
              <w:widowControl w:val="0"/>
              <w:spacing w:line="240" w:lineRule="auto"/>
              <w:rPr/>
            </w:pPr>
            <w:r w:rsidDel="00000000" w:rsidR="00000000" w:rsidRPr="00000000">
              <w:rPr>
                <w:rtl w:val="0"/>
              </w:rPr>
            </w:r>
          </w:p>
        </w:tc>
      </w:tr>
      <w:tr>
        <w:trPr>
          <w:cantSplit w:val="0"/>
          <w:tblHeader w:val="0"/>
        </w:trPr>
        <w:tc>
          <w:tcPr/>
          <w:p w:rsidR="00000000" w:rsidDel="00000000" w:rsidP="00000000" w:rsidRDefault="00000000" w:rsidRPr="00000000" w14:paraId="0000002E">
            <w:pPr>
              <w:widowControl w:val="0"/>
              <w:spacing w:line="240" w:lineRule="auto"/>
              <w:ind w:left="720" w:firstLine="0"/>
              <w:rPr/>
            </w:pPr>
            <w:r w:rsidDel="00000000" w:rsidR="00000000" w:rsidRPr="00000000">
              <w:rPr>
                <w:rtl w:val="0"/>
              </w:rPr>
            </w:r>
          </w:p>
          <w:p w:rsidR="00000000" w:rsidDel="00000000" w:rsidP="00000000" w:rsidRDefault="00000000" w:rsidRPr="00000000" w14:paraId="0000002F">
            <w:pPr>
              <w:widowControl w:val="0"/>
              <w:spacing w:line="240" w:lineRule="auto"/>
              <w:rPr/>
            </w:pPr>
            <w:r w:rsidDel="00000000" w:rsidR="00000000" w:rsidRPr="00000000">
              <w:rPr>
                <w:rtl w:val="0"/>
              </w:rPr>
            </w:r>
          </w:p>
          <w:p w:rsidR="00000000" w:rsidDel="00000000" w:rsidP="00000000" w:rsidRDefault="00000000" w:rsidRPr="00000000" w14:paraId="00000030">
            <w:pPr>
              <w:widowControl w:val="0"/>
              <w:spacing w:line="240" w:lineRule="auto"/>
              <w:rPr/>
            </w:pPr>
            <w:r w:rsidDel="00000000" w:rsidR="00000000" w:rsidRPr="00000000">
              <w:rPr>
                <w:rtl w:val="0"/>
              </w:rPr>
            </w:r>
          </w:p>
          <w:p w:rsidR="00000000" w:rsidDel="00000000" w:rsidP="00000000" w:rsidRDefault="00000000" w:rsidRPr="00000000" w14:paraId="00000031">
            <w:pPr>
              <w:widowControl w:val="0"/>
              <w:spacing w:line="240" w:lineRule="auto"/>
              <w:rPr/>
            </w:pPr>
            <w:r w:rsidDel="00000000" w:rsidR="00000000" w:rsidRPr="00000000">
              <w:rPr>
                <w:rtl w:val="0"/>
              </w:rPr>
            </w:r>
          </w:p>
          <w:p w:rsidR="00000000" w:rsidDel="00000000" w:rsidP="00000000" w:rsidRDefault="00000000" w:rsidRPr="00000000" w14:paraId="00000032">
            <w:pPr>
              <w:widowControl w:val="0"/>
              <w:spacing w:line="240" w:lineRule="auto"/>
              <w:rPr/>
            </w:pPr>
            <w:r w:rsidDel="00000000" w:rsidR="00000000" w:rsidRPr="00000000">
              <w:rPr>
                <w:rtl w:val="0"/>
              </w:rPr>
            </w:r>
          </w:p>
        </w:tc>
      </w:tr>
    </w:tbl>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r>
    </w:p>
    <w:tbl>
      <w:tblPr>
        <w:tblStyle w:val="Table6"/>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rPr>
          <w:cantSplit w:val="0"/>
          <w:tblHeader w:val="0"/>
        </w:trPr>
        <w:tc>
          <w:tcPr>
            <w:shd w:fill="00ff00" w:val="clear"/>
          </w:tcPr>
          <w:p w:rsidR="00000000" w:rsidDel="00000000" w:rsidP="00000000" w:rsidRDefault="00000000" w:rsidRPr="00000000" w14:paraId="00000035">
            <w:pPr>
              <w:widowControl w:val="0"/>
              <w:spacing w:line="240" w:lineRule="auto"/>
              <w:rPr/>
            </w:pPr>
            <w:r w:rsidDel="00000000" w:rsidR="00000000" w:rsidRPr="00000000">
              <w:rPr>
                <w:rtl w:val="0"/>
              </w:rPr>
            </w:r>
          </w:p>
        </w:tc>
      </w:tr>
      <w:tr>
        <w:trPr>
          <w:cantSplit w:val="0"/>
          <w:tblHeader w:val="0"/>
        </w:trPr>
        <w:tc>
          <w:tcPr/>
          <w:p w:rsidR="00000000" w:rsidDel="00000000" w:rsidP="00000000" w:rsidRDefault="00000000" w:rsidRPr="00000000" w14:paraId="00000036">
            <w:pPr>
              <w:widowControl w:val="0"/>
              <w:spacing w:line="240" w:lineRule="auto"/>
              <w:rPr/>
            </w:pPr>
            <w:r w:rsidDel="00000000" w:rsidR="00000000" w:rsidRPr="00000000">
              <w:rPr>
                <w:rtl w:val="0"/>
              </w:rPr>
            </w:r>
          </w:p>
        </w:tc>
      </w:tr>
    </w:tbl>
    <w:p w:rsidR="00000000" w:rsidDel="00000000" w:rsidP="00000000" w:rsidRDefault="00000000" w:rsidRPr="00000000" w14:paraId="00000037">
      <w:pPr>
        <w:rPr/>
        <w:sectPr>
          <w:pgSz w:h="15840" w:w="12240"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r>
    </w:p>
    <w:sectPr>
      <w:type w:val="nextPage"/>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paragraph" w:styleId="TableofFigures">
    <w:name w:val="table of figures"/>
    <w:basedOn w:val="Normal"/>
    <w:next w:val="Normal"/>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 w:type="table" w:styleId="Table4">
    <w:basedOn w:val="TableNormal"/>
    <w:tblPr>
      <w:tblStyleRowBandSize w:val="1"/>
      <w:tblStyleColBandSize w:val="1"/>
    </w:tblPr>
  </w:style>
  <w:style w:type="table" w:styleId="Table5">
    <w:basedOn w:val="TableNormal"/>
    <w:tblPr>
      <w:tblStyleRowBandSize w:val="1"/>
      <w:tblStyleColBandSize w:val="1"/>
    </w:tblPr>
  </w:style>
  <w:style w:type="table" w:styleId="Table6">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